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5E67FF4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3E18C7">
        <w:rPr>
          <w:rFonts w:asciiTheme="minorHAnsi" w:hAnsiTheme="minorHAnsi"/>
          <w:sz w:val="24"/>
          <w:szCs w:val="24"/>
        </w:rPr>
        <w:t xml:space="preserve">un sistema di monitoraggio GNSS </w:t>
      </w:r>
      <w:proofErr w:type="spellStart"/>
      <w:r w:rsidR="003E18C7">
        <w:rPr>
          <w:rFonts w:asciiTheme="minorHAnsi" w:hAnsiTheme="minorHAnsi"/>
          <w:sz w:val="24"/>
          <w:szCs w:val="24"/>
        </w:rPr>
        <w:t>cost-effective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nell’ambito del Piano Nazionale di Ripresa e Resilienza (PNRR), Missione 4 “Istruzione e Ricerca” - Componente 2 “Dalla ricerca all’impresa”, Linea di investimento CUP F53C22000560006 (ECCSELLENT).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25E439EE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>da espletarsi mediante</w:t>
      </w:r>
      <w:r>
        <w:t xml:space="preserve"> Trattativa Diretta sul </w:t>
      </w:r>
      <w:proofErr w:type="spellStart"/>
      <w:r>
        <w:t>MePA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D09E65C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Mepa</w:t>
      </w:r>
      <w:bookmarkStart w:id="0" w:name="_GoBack"/>
      <w:bookmarkEnd w:id="0"/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0BCF7A52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C599A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C599A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E18C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C599A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65A3-D183-4F27-B498-CEA3FA0C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8</cp:revision>
  <cp:lastPrinted>2021-11-22T09:53:00Z</cp:lastPrinted>
  <dcterms:created xsi:type="dcterms:W3CDTF">2023-05-04T06:28:00Z</dcterms:created>
  <dcterms:modified xsi:type="dcterms:W3CDTF">2023-05-17T07:49:00Z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