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EC1" w14:textId="3BF8AC38" w:rsidR="00CA3A44" w:rsidRDefault="003404C2">
      <w:hyperlink r:id="rId4" w:history="1">
        <w:r w:rsidRPr="0095750C">
          <w:rPr>
            <w:rStyle w:val="Collegamentoipertestuale"/>
          </w:rPr>
          <w:t>https://dati.anticorruzione.it/superset/dashboard/dettaglio_cig/?cig=B2E09EE035&amp;standalone=2</w:t>
        </w:r>
      </w:hyperlink>
    </w:p>
    <w:p w14:paraId="375EB013" w14:textId="77777777" w:rsidR="003404C2" w:rsidRDefault="003404C2"/>
    <w:sectPr w:rsidR="00340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44"/>
    <w:rsid w:val="001A1E44"/>
    <w:rsid w:val="003404C2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A0B"/>
  <w15:chartTrackingRefBased/>
  <w15:docId w15:val="{E6F68A44-32BD-44C2-B2B4-FCA8D09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04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0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E09EE035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2</cp:revision>
  <dcterms:created xsi:type="dcterms:W3CDTF">2024-08-31T18:14:00Z</dcterms:created>
  <dcterms:modified xsi:type="dcterms:W3CDTF">2024-08-31T18:14:00Z</dcterms:modified>
</cp:coreProperties>
</file>